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375" w:afterAutospacing="0" w:line="600" w:lineRule="atLeast"/>
        <w:ind w:left="0" w:right="0" w:firstLine="0"/>
        <w:jc w:val="center"/>
        <w:rPr>
          <w:rFonts w:hint="eastAsia" w:ascii="宋体" w:hAnsi="宋体" w:eastAsia="宋体" w:cs="宋体"/>
          <w:i w:val="0"/>
          <w:caps w:val="0"/>
          <w:color w:val="auto"/>
          <w:spacing w:val="0"/>
          <w:sz w:val="44"/>
          <w:szCs w:val="44"/>
          <w:shd w:val="clear" w:fill="FFFFFF"/>
        </w:rPr>
      </w:pPr>
      <w:r>
        <w:rPr>
          <w:rFonts w:hint="eastAsia" w:ascii="宋体" w:hAnsi="宋体" w:eastAsia="宋体" w:cs="宋体"/>
          <w:i w:val="0"/>
          <w:caps w:val="0"/>
          <w:color w:val="auto"/>
          <w:spacing w:val="0"/>
          <w:sz w:val="44"/>
          <w:szCs w:val="44"/>
          <w:shd w:val="clear" w:fill="FFFFFF"/>
        </w:rPr>
        <w:t>污水处理站</w:t>
      </w:r>
      <w:bookmarkStart w:id="0" w:name="_GoBack"/>
      <w:bookmarkEnd w:id="0"/>
      <w:r>
        <w:rPr>
          <w:rFonts w:hint="eastAsia" w:ascii="宋体" w:hAnsi="宋体" w:eastAsia="宋体" w:cs="宋体"/>
          <w:i w:val="0"/>
          <w:caps w:val="0"/>
          <w:color w:val="auto"/>
          <w:spacing w:val="0"/>
          <w:sz w:val="44"/>
          <w:szCs w:val="44"/>
          <w:shd w:val="clear" w:fill="FFFFFF"/>
        </w:rPr>
        <w:t>操作规程</w:t>
      </w:r>
    </w:p>
    <w:p>
      <w:pPr>
        <w:rPr>
          <w:rFonts w:hint="eastAsia"/>
          <w:color w:val="auto"/>
        </w:rPr>
      </w:pPr>
    </w:p>
    <w:p>
      <w:pPr>
        <w:pStyle w:val="3"/>
        <w:keepNext w:val="0"/>
        <w:keepLines w:val="0"/>
        <w:widowControl/>
        <w:suppressLineNumbers w:val="0"/>
        <w:shd w:val="clear"/>
        <w:ind w:left="0" w:firstLine="0"/>
        <w:jc w:val="left"/>
        <w:rPr>
          <w:rFonts w:hint="eastAsia" w:ascii="宋体" w:hAnsi="宋体" w:eastAsia="宋体" w:cs="宋体"/>
          <w:i w:val="0"/>
          <w:caps w:val="0"/>
          <w:color w:val="auto"/>
          <w:spacing w:val="0"/>
          <w:sz w:val="28"/>
          <w:szCs w:val="28"/>
        </w:rPr>
      </w:pPr>
      <w:r>
        <w:rPr>
          <w:rStyle w:val="7"/>
          <w:rFonts w:hint="eastAsia" w:ascii="宋体" w:hAnsi="宋体" w:eastAsia="宋体" w:cs="宋体"/>
          <w:i w:val="0"/>
          <w:caps w:val="0"/>
          <w:color w:val="auto"/>
          <w:spacing w:val="0"/>
          <w:sz w:val="28"/>
          <w:szCs w:val="28"/>
          <w:shd w:val="clear" w:fill="FFFFFF"/>
        </w:rPr>
        <w:t>一、 总则</w:t>
      </w:r>
    </w:p>
    <w:p>
      <w:pPr>
        <w:widowControl/>
        <w:shd w:val="clear" w:color="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1、本规程是用于指导污水处理、正常运行的技术文件和依据，它包括职责、管理范围、运行原理、操作守则、等相关内容。</w:t>
      </w:r>
    </w:p>
    <w:p>
      <w:pPr>
        <w:widowControl/>
        <w:shd w:val="clear" w:color="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2、本规程适用于污水处理站的水处理操作运行员工及管理。</w:t>
      </w:r>
    </w:p>
    <w:p>
      <w:pPr>
        <w:widowControl/>
        <w:shd w:val="clear" w:color="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3、污水处理营运人员，应进行相关岗位的培训，应达到懂原理、会操作、能诊断、可排故，同时还可进行简单的维护管理，保证处理效果。</w:t>
      </w:r>
    </w:p>
    <w:p>
      <w:pPr>
        <w:pStyle w:val="3"/>
        <w:keepNext w:val="0"/>
        <w:keepLines w:val="0"/>
        <w:widowControl/>
        <w:suppressLineNumbers w:val="0"/>
        <w:shd w:val="clear"/>
        <w:ind w:left="0" w:firstLine="0"/>
        <w:jc w:val="left"/>
        <w:rPr>
          <w:rFonts w:hint="eastAsia" w:ascii="宋体" w:hAnsi="宋体" w:eastAsia="宋体" w:cs="宋体"/>
          <w:i w:val="0"/>
          <w:caps w:val="0"/>
          <w:color w:val="auto"/>
          <w:spacing w:val="0"/>
          <w:sz w:val="28"/>
          <w:szCs w:val="28"/>
        </w:rPr>
      </w:pPr>
      <w:r>
        <w:rPr>
          <w:rStyle w:val="7"/>
          <w:rFonts w:hint="eastAsia" w:ascii="宋体" w:hAnsi="宋体" w:eastAsia="宋体" w:cs="宋体"/>
          <w:i w:val="0"/>
          <w:caps w:val="0"/>
          <w:color w:val="auto"/>
          <w:spacing w:val="0"/>
          <w:sz w:val="28"/>
          <w:szCs w:val="28"/>
          <w:shd w:val="clear" w:fill="FFFFFF"/>
        </w:rPr>
        <w:t>二、 职责</w:t>
      </w:r>
    </w:p>
    <w:p>
      <w:pPr>
        <w:widowControl/>
        <w:shd w:val="clear" w:color="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1、污水处理站员工应保证站内所有设施的完好，并处于良好的运行工作状态，发现故障及时排除，不得带病工作，不得违章作业。</w:t>
      </w:r>
    </w:p>
    <w:p>
      <w:pPr>
        <w:widowControl/>
        <w:shd w:val="clear" w:color="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2、严格执行本规程和行业相关规定，尽职尽责搞好本职工作，实现安全运行，达到废水处理要求效果。</w:t>
      </w:r>
    </w:p>
    <w:p>
      <w:pPr>
        <w:widowControl/>
        <w:shd w:val="clear" w:color="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3、做好营运工作记录和水质检测报表，接受本院相关部门的检查。</w:t>
      </w:r>
    </w:p>
    <w:p>
      <w:pPr>
        <w:pStyle w:val="3"/>
        <w:keepNext w:val="0"/>
        <w:keepLines w:val="0"/>
        <w:widowControl/>
        <w:suppressLineNumbers w:val="0"/>
        <w:shd w:val="clear"/>
        <w:ind w:left="0" w:firstLine="0"/>
        <w:jc w:val="left"/>
        <w:rPr>
          <w:rFonts w:hint="eastAsia" w:ascii="宋体" w:hAnsi="宋体" w:eastAsia="宋体" w:cs="宋体"/>
          <w:i w:val="0"/>
          <w:caps w:val="0"/>
          <w:color w:val="auto"/>
          <w:spacing w:val="0"/>
          <w:sz w:val="28"/>
          <w:szCs w:val="28"/>
        </w:rPr>
      </w:pPr>
      <w:r>
        <w:rPr>
          <w:rStyle w:val="7"/>
          <w:rFonts w:hint="eastAsia" w:ascii="宋体" w:hAnsi="宋体" w:eastAsia="宋体" w:cs="宋体"/>
          <w:i w:val="0"/>
          <w:caps w:val="0"/>
          <w:color w:val="auto"/>
          <w:spacing w:val="0"/>
          <w:sz w:val="28"/>
          <w:szCs w:val="28"/>
          <w:shd w:val="clear" w:fill="FFFFFF"/>
        </w:rPr>
        <w:t>三、 管理范围</w:t>
      </w:r>
    </w:p>
    <w:p>
      <w:pPr>
        <w:widowControl/>
        <w:shd w:val="clear" w:color="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从污水进入污水处理系统起，至污水流经污水处理站的各个单元，实现达标排放后排入城市污水管网的全部建（构）筑物、设备、仪表、控制系统和安全系统。</w:t>
      </w:r>
    </w:p>
    <w:p>
      <w:pPr>
        <w:widowControl/>
        <w:shd w:val="clear" w:color="auto"/>
        <w:ind w:firstLine="560" w:firstLineChars="200"/>
        <w:rPr>
          <w:rFonts w:hint="eastAsia" w:ascii="宋体" w:hAnsi="宋体" w:eastAsia="宋体" w:cs="宋体"/>
          <w:color w:val="auto"/>
          <w:kern w:val="0"/>
          <w:sz w:val="28"/>
          <w:szCs w:val="28"/>
        </w:rPr>
      </w:pPr>
    </w:p>
    <w:p>
      <w:pPr>
        <w:pStyle w:val="3"/>
        <w:keepNext w:val="0"/>
        <w:keepLines w:val="0"/>
        <w:widowControl/>
        <w:suppressLineNumbers w:val="0"/>
        <w:shd w:val="clear"/>
        <w:ind w:left="0" w:firstLine="0"/>
        <w:jc w:val="left"/>
        <w:rPr>
          <w:rFonts w:hint="eastAsia" w:ascii="宋体" w:hAnsi="宋体" w:eastAsia="宋体" w:cs="宋体"/>
          <w:i w:val="0"/>
          <w:caps w:val="0"/>
          <w:color w:val="auto"/>
          <w:spacing w:val="0"/>
          <w:sz w:val="28"/>
          <w:szCs w:val="28"/>
        </w:rPr>
      </w:pPr>
      <w:r>
        <w:rPr>
          <w:rStyle w:val="7"/>
          <w:rFonts w:hint="eastAsia" w:ascii="宋体" w:hAnsi="宋体" w:eastAsia="宋体" w:cs="宋体"/>
          <w:i w:val="0"/>
          <w:caps w:val="0"/>
          <w:color w:val="auto"/>
          <w:spacing w:val="0"/>
          <w:sz w:val="28"/>
          <w:szCs w:val="28"/>
          <w:shd w:val="clear" w:fill="FFFFFF"/>
        </w:rPr>
        <w:t>四、 工艺过程和功能原理</w:t>
      </w:r>
    </w:p>
    <w:p>
      <w:pPr>
        <w:pStyle w:val="3"/>
        <w:keepNext w:val="0"/>
        <w:keepLines w:val="0"/>
        <w:widowControl/>
        <w:suppressLineNumbers w:val="0"/>
        <w:shd w:val="clear"/>
        <w:ind w:left="0" w:firstLine="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shd w:val="clear" w:fill="FFFFFF"/>
        </w:rPr>
        <w:t>1、工艺</w:t>
      </w:r>
    </w:p>
    <w:p>
      <w:pPr>
        <w:pStyle w:val="3"/>
        <w:keepNext w:val="0"/>
        <w:keepLines w:val="0"/>
        <w:widowControl/>
        <w:suppressLineNumbers w:val="0"/>
        <w:shd w:val="clear"/>
        <w:ind w:left="0" w:firstLine="560" w:firstLineChars="200"/>
        <w:jc w:val="left"/>
        <w:rPr>
          <w:rFonts w:hint="eastAsia" w:ascii="宋体" w:hAnsi="宋体" w:eastAsia="宋体" w:cs="宋体"/>
          <w:i w:val="0"/>
          <w:caps w:val="0"/>
          <w:color w:val="auto"/>
          <w:spacing w:val="0"/>
          <w:sz w:val="28"/>
          <w:szCs w:val="28"/>
          <w:shd w:val="clear" w:fill="FFFFFF"/>
        </w:rPr>
      </w:pPr>
      <w:r>
        <w:rPr>
          <w:rFonts w:hint="eastAsia" w:ascii="宋体" w:hAnsi="宋体" w:eastAsia="宋体" w:cs="宋体"/>
          <w:color w:val="auto"/>
          <w:kern w:val="0"/>
          <w:sz w:val="28"/>
          <w:szCs w:val="28"/>
        </w:rPr>
        <w:t>本工艺采用生化处理方式。废水首先通过自动格栅去除废水中的大粒径颗粒物，进入集水池，通过提升泵提升进入调节池中，停留足够长时间使污水的水质得到均化，同时在24小时内调节污水的水量，保证后续生化处理的连续稳定的运行。调节池中的废水通过提升泵提升进入生化池。在生化池中，在生化池中不断通入空气曝气，以保证污水中溶解氧的浓度，使微生物能够正常的生长，通过生长在填料上的微生物自身的新陈代谢对污水中的污染物质进行吸收分解利用，从而使污水得到进化，老化的生物膜在水流冲刷作用下脱落并随水流进入沉淀池，在沉淀池中，利用泥、水重力的不同使泥水分离开，上清液进入中间水池中，下层污泥通过空气提升所用部分回流到生化池中，剩余部分排入污泥池中。中间水池中的上清液通过提升泵提升进入加药池。在加药池中处通过加药杀灭大肠杆菌后</w:t>
      </w:r>
      <w:r>
        <w:rPr>
          <w:rFonts w:hint="eastAsia" w:ascii="宋体" w:hAnsi="宋体" w:eastAsia="宋体" w:cs="宋体"/>
          <w:color w:val="auto"/>
          <w:sz w:val="28"/>
          <w:szCs w:val="28"/>
          <w:shd w:val="clear" w:color="auto" w:fill="F7F7F7"/>
        </w:rPr>
        <w:t>上清液排放进入城市污水管网中。</w:t>
      </w:r>
      <w:r>
        <w:rPr>
          <w:rFonts w:ascii="Helvetica" w:hAnsi="Helvetica" w:cs="Helvetica"/>
          <w:color w:val="auto"/>
          <w:kern w:val="0"/>
          <w:sz w:val="27"/>
          <w:szCs w:val="27"/>
        </w:rPr>
        <w:br w:type="textWrapping"/>
      </w:r>
    </w:p>
    <w:p>
      <w:pPr>
        <w:pStyle w:val="3"/>
        <w:keepNext w:val="0"/>
        <w:keepLines w:val="0"/>
        <w:widowControl/>
        <w:numPr>
          <w:ilvl w:val="0"/>
          <w:numId w:val="1"/>
        </w:numPr>
        <w:suppressLineNumbers w:val="0"/>
        <w:shd w:val="clear" w:fill="FFFFFF"/>
        <w:ind w:left="0" w:firstLine="0"/>
        <w:jc w:val="left"/>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 xml:space="preserve">工艺流程图                                           </w:t>
      </w:r>
      <w:r>
        <w:rPr>
          <w:rFonts w:hint="eastAsia" w:ascii="宋体" w:hAnsi="宋体" w:eastAsia="宋体" w:cs="宋体"/>
          <w:i w:val="0"/>
          <w:caps w:val="0"/>
          <w:color w:val="auto"/>
          <w:spacing w:val="0"/>
          <w:sz w:val="28"/>
          <w:szCs w:val="28"/>
          <w:shd w:val="clear" w:fill="FFFFFF"/>
          <w:lang w:val="en-US" w:eastAsia="zh-CN"/>
        </w:rPr>
        <w:drawing>
          <wp:inline distT="0" distB="0" distL="114300" distR="114300">
            <wp:extent cx="5757545" cy="3095625"/>
            <wp:effectExtent l="0" t="0" r="14605" b="9525"/>
            <wp:docPr id="6" name="图片 6" descr="工艺流程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工艺流程图1"/>
                    <pic:cNvPicPr>
                      <a:picLocks noChangeAspect="1"/>
                    </pic:cNvPicPr>
                  </pic:nvPicPr>
                  <pic:blipFill>
                    <a:blip r:embed="rId4"/>
                    <a:stretch>
                      <a:fillRect/>
                    </a:stretch>
                  </pic:blipFill>
                  <pic:spPr>
                    <a:xfrm>
                      <a:off x="0" y="0"/>
                      <a:ext cx="5757545" cy="3095625"/>
                    </a:xfrm>
                    <a:prstGeom prst="rect">
                      <a:avLst/>
                    </a:prstGeom>
                  </pic:spPr>
                </pic:pic>
              </a:graphicData>
            </a:graphic>
          </wp:inline>
        </w:drawing>
      </w:r>
    </w:p>
    <w:p>
      <w:pPr>
        <w:pStyle w:val="3"/>
        <w:keepNext w:val="0"/>
        <w:keepLines w:val="0"/>
        <w:widowControl/>
        <w:numPr>
          <w:ilvl w:val="0"/>
          <w:numId w:val="2"/>
        </w:numPr>
        <w:suppressLineNumbers w:val="0"/>
        <w:shd w:val="clear" w:fill="FFFFFF"/>
        <w:ind w:left="0" w:firstLine="0"/>
        <w:jc w:val="left"/>
        <w:rPr>
          <w:rFonts w:hint="eastAsia" w:ascii="宋体" w:hAnsi="宋体" w:eastAsia="宋体" w:cs="宋体"/>
          <w:i w:val="0"/>
          <w:caps w:val="0"/>
          <w:color w:val="auto"/>
          <w:spacing w:val="0"/>
          <w:sz w:val="28"/>
          <w:szCs w:val="28"/>
          <w:shd w:val="clear" w:fill="FFFFFF"/>
        </w:rPr>
      </w:pPr>
      <w:r>
        <w:rPr>
          <w:rFonts w:hint="eastAsia" w:ascii="宋体" w:hAnsi="宋体" w:eastAsia="宋体" w:cs="宋体"/>
          <w:i w:val="0"/>
          <w:caps w:val="0"/>
          <w:color w:val="auto"/>
          <w:spacing w:val="0"/>
          <w:sz w:val="28"/>
          <w:szCs w:val="28"/>
          <w:shd w:val="clear" w:fill="FFFFFF"/>
        </w:rPr>
        <w:t>各单元功能介绍</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15"/>
        <w:gridCol w:w="1860"/>
        <w:gridCol w:w="5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2"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b/>
                <w:bCs/>
                <w:i w:val="0"/>
                <w:caps w:val="0"/>
                <w:color w:val="auto"/>
                <w:spacing w:val="0"/>
                <w:sz w:val="24"/>
                <w:szCs w:val="24"/>
                <w:shd w:val="clear" w:fill="FFFFFF"/>
                <w:vertAlign w:val="baseline"/>
                <w:lang w:eastAsia="zh-CN"/>
              </w:rPr>
            </w:pPr>
            <w:r>
              <w:rPr>
                <w:rFonts w:hint="eastAsia" w:ascii="宋体" w:hAnsi="宋体" w:eastAsia="宋体" w:cs="宋体"/>
                <w:b/>
                <w:bCs/>
                <w:i w:val="0"/>
                <w:caps w:val="0"/>
                <w:color w:val="auto"/>
                <w:spacing w:val="0"/>
                <w:sz w:val="24"/>
                <w:szCs w:val="24"/>
                <w:shd w:val="clear" w:fill="FFFFFF"/>
                <w:vertAlign w:val="baseline"/>
                <w:lang w:eastAsia="zh-CN"/>
              </w:rPr>
              <w:t>序号</w:t>
            </w:r>
          </w:p>
        </w:tc>
        <w:tc>
          <w:tcPr>
            <w:tcW w:w="1215"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b/>
                <w:bCs/>
                <w:i w:val="0"/>
                <w:caps w:val="0"/>
                <w:color w:val="auto"/>
                <w:spacing w:val="0"/>
                <w:sz w:val="24"/>
                <w:szCs w:val="24"/>
                <w:shd w:val="clear" w:fill="FFFFFF"/>
                <w:vertAlign w:val="baseline"/>
                <w:lang w:eastAsia="zh-CN"/>
              </w:rPr>
            </w:pPr>
            <w:r>
              <w:rPr>
                <w:rFonts w:hint="eastAsia" w:ascii="宋体" w:hAnsi="宋体" w:eastAsia="宋体" w:cs="宋体"/>
                <w:b/>
                <w:bCs/>
                <w:i w:val="0"/>
                <w:caps w:val="0"/>
                <w:color w:val="auto"/>
                <w:spacing w:val="0"/>
                <w:sz w:val="24"/>
                <w:szCs w:val="24"/>
                <w:shd w:val="clear" w:fill="FFFFFF"/>
                <w:vertAlign w:val="baseline"/>
                <w:lang w:eastAsia="zh-CN"/>
              </w:rPr>
              <w:t>名称</w:t>
            </w:r>
          </w:p>
        </w:tc>
        <w:tc>
          <w:tcPr>
            <w:tcW w:w="1860"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b/>
                <w:bCs/>
                <w:i w:val="0"/>
                <w:caps w:val="0"/>
                <w:color w:val="auto"/>
                <w:spacing w:val="0"/>
                <w:sz w:val="24"/>
                <w:szCs w:val="24"/>
                <w:shd w:val="clear" w:fill="FFFFFF"/>
                <w:vertAlign w:val="baseline"/>
                <w:lang w:eastAsia="zh-CN"/>
              </w:rPr>
            </w:pPr>
            <w:r>
              <w:rPr>
                <w:rFonts w:hint="eastAsia" w:ascii="宋体" w:hAnsi="宋体" w:eastAsia="宋体" w:cs="宋体"/>
                <w:b/>
                <w:bCs/>
                <w:i w:val="0"/>
                <w:caps w:val="0"/>
                <w:color w:val="auto"/>
                <w:spacing w:val="0"/>
                <w:sz w:val="24"/>
                <w:szCs w:val="24"/>
                <w:shd w:val="clear" w:fill="FFFFFF"/>
                <w:vertAlign w:val="baseline"/>
                <w:lang w:eastAsia="zh-CN"/>
              </w:rPr>
              <w:t>规格</w:t>
            </w:r>
          </w:p>
        </w:tc>
        <w:tc>
          <w:tcPr>
            <w:tcW w:w="5491"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b/>
                <w:bCs/>
                <w:i w:val="0"/>
                <w:caps w:val="0"/>
                <w:color w:val="auto"/>
                <w:spacing w:val="0"/>
                <w:sz w:val="24"/>
                <w:szCs w:val="24"/>
                <w:shd w:val="clear" w:fill="FFFFFF"/>
                <w:vertAlign w:val="baseline"/>
                <w:lang w:eastAsia="zh-CN"/>
              </w:rPr>
            </w:pPr>
            <w:r>
              <w:rPr>
                <w:rFonts w:hint="eastAsia" w:ascii="宋体" w:hAnsi="宋体" w:eastAsia="宋体" w:cs="宋体"/>
                <w:b/>
                <w:bCs/>
                <w:i w:val="0"/>
                <w:caps w:val="0"/>
                <w:color w:val="auto"/>
                <w:spacing w:val="0"/>
                <w:sz w:val="24"/>
                <w:szCs w:val="24"/>
                <w:shd w:val="clear" w:fill="FFFFFF"/>
                <w:vertAlign w:val="baseline"/>
                <w:lang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2"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val="en-US" w:eastAsia="zh-CN"/>
              </w:rPr>
            </w:pPr>
            <w:r>
              <w:rPr>
                <w:rFonts w:hint="eastAsia" w:ascii="宋体" w:hAnsi="宋体" w:eastAsia="宋体" w:cs="宋体"/>
                <w:i w:val="0"/>
                <w:caps w:val="0"/>
                <w:color w:val="auto"/>
                <w:spacing w:val="0"/>
                <w:sz w:val="24"/>
                <w:szCs w:val="24"/>
                <w:shd w:val="clear" w:fill="FFFFFF"/>
                <w:vertAlign w:val="baseline"/>
                <w:lang w:val="en-US" w:eastAsia="zh-CN"/>
              </w:rPr>
              <w:t>1</w:t>
            </w:r>
          </w:p>
        </w:tc>
        <w:tc>
          <w:tcPr>
            <w:tcW w:w="1215"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机械格栅</w:t>
            </w:r>
          </w:p>
        </w:tc>
        <w:tc>
          <w:tcPr>
            <w:tcW w:w="1860"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1"/>
                <w:szCs w:val="21"/>
                <w:shd w:val="clear" w:fill="FFFFFF"/>
                <w:vertAlign w:val="baseline"/>
              </w:rPr>
            </w:pPr>
          </w:p>
        </w:tc>
        <w:tc>
          <w:tcPr>
            <w:tcW w:w="5491"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利用物理法将大颗粒悬浮物去除。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2"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val="en-US" w:eastAsia="zh-CN"/>
              </w:rPr>
            </w:pPr>
            <w:r>
              <w:rPr>
                <w:rFonts w:hint="eastAsia" w:ascii="宋体" w:hAnsi="宋体" w:eastAsia="宋体" w:cs="宋体"/>
                <w:i w:val="0"/>
                <w:caps w:val="0"/>
                <w:color w:val="auto"/>
                <w:spacing w:val="0"/>
                <w:sz w:val="24"/>
                <w:szCs w:val="24"/>
                <w:shd w:val="clear" w:fill="FFFFFF"/>
                <w:vertAlign w:val="baseline"/>
                <w:lang w:val="en-US" w:eastAsia="zh-CN"/>
              </w:rPr>
              <w:t>2</w:t>
            </w:r>
          </w:p>
        </w:tc>
        <w:tc>
          <w:tcPr>
            <w:tcW w:w="1215"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集水池</w:t>
            </w:r>
          </w:p>
        </w:tc>
        <w:tc>
          <w:tcPr>
            <w:tcW w:w="1860"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1"/>
                <w:szCs w:val="21"/>
                <w:shd w:val="clear" w:fill="FFFFFF"/>
                <w:vertAlign w:val="baseline"/>
              </w:rPr>
            </w:pPr>
            <w:r>
              <w:rPr>
                <w:rFonts w:hint="eastAsia" w:ascii="宋体" w:hAnsi="宋体" w:eastAsia="宋体" w:cs="宋体"/>
                <w:color w:val="auto"/>
                <w:sz w:val="21"/>
                <w:szCs w:val="21"/>
              </w:rPr>
              <w:t>600*300*600</w:t>
            </w:r>
          </w:p>
        </w:tc>
        <w:tc>
          <w:tcPr>
            <w:tcW w:w="5491"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储存收集生产废水。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2"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val="en-US" w:eastAsia="zh-CN"/>
              </w:rPr>
            </w:pPr>
            <w:r>
              <w:rPr>
                <w:rFonts w:hint="eastAsia" w:ascii="宋体" w:hAnsi="宋体" w:eastAsia="宋体" w:cs="宋体"/>
                <w:i w:val="0"/>
                <w:caps w:val="0"/>
                <w:color w:val="auto"/>
                <w:spacing w:val="0"/>
                <w:sz w:val="24"/>
                <w:szCs w:val="24"/>
                <w:shd w:val="clear" w:fill="FFFFFF"/>
                <w:vertAlign w:val="baseline"/>
                <w:lang w:val="en-US" w:eastAsia="zh-CN"/>
              </w:rPr>
              <w:t>3</w:t>
            </w:r>
          </w:p>
        </w:tc>
        <w:tc>
          <w:tcPr>
            <w:tcW w:w="1215"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调节池</w:t>
            </w:r>
          </w:p>
        </w:tc>
        <w:tc>
          <w:tcPr>
            <w:tcW w:w="1860"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1"/>
                <w:szCs w:val="21"/>
                <w:shd w:val="clear" w:fill="FFFFFF"/>
                <w:vertAlign w:val="baseline"/>
              </w:rPr>
            </w:pPr>
            <w:r>
              <w:rPr>
                <w:rFonts w:hint="eastAsia" w:ascii="宋体" w:hAnsi="宋体" w:eastAsia="宋体" w:cs="宋体"/>
                <w:color w:val="auto"/>
                <w:sz w:val="21"/>
                <w:szCs w:val="21"/>
              </w:rPr>
              <w:t>16970*12050*6000</w:t>
            </w:r>
          </w:p>
        </w:tc>
        <w:tc>
          <w:tcPr>
            <w:tcW w:w="5491"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对废水水质水量进行均化，尽量缩小进入生化池的水质波动范围，并使生化处理能力连续正常运行。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2"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val="en-US" w:eastAsia="zh-CN"/>
              </w:rPr>
            </w:pPr>
            <w:r>
              <w:rPr>
                <w:rFonts w:hint="eastAsia" w:ascii="宋体" w:hAnsi="宋体" w:eastAsia="宋体" w:cs="宋体"/>
                <w:i w:val="0"/>
                <w:caps w:val="0"/>
                <w:color w:val="auto"/>
                <w:spacing w:val="0"/>
                <w:sz w:val="24"/>
                <w:szCs w:val="24"/>
                <w:shd w:val="clear" w:fill="FFFFFF"/>
                <w:vertAlign w:val="baseline"/>
                <w:lang w:val="en-US" w:eastAsia="zh-CN"/>
              </w:rPr>
              <w:t>4</w:t>
            </w:r>
          </w:p>
        </w:tc>
        <w:tc>
          <w:tcPr>
            <w:tcW w:w="1215"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生化池</w:t>
            </w:r>
          </w:p>
        </w:tc>
        <w:tc>
          <w:tcPr>
            <w:tcW w:w="1860" w:type="dxa"/>
            <w:vAlign w:val="center"/>
          </w:tcPr>
          <w:p>
            <w:pPr>
              <w:spacing w:line="220" w:lineRule="atLeast"/>
              <w:jc w:val="center"/>
              <w:rPr>
                <w:rFonts w:hint="eastAsia" w:ascii="宋体" w:hAnsi="宋体" w:eastAsia="宋体" w:cs="宋体"/>
                <w:i w:val="0"/>
                <w:caps w:val="0"/>
                <w:color w:val="auto"/>
                <w:spacing w:val="0"/>
                <w:sz w:val="21"/>
                <w:szCs w:val="21"/>
                <w:shd w:val="clear" w:fill="FFFFFF"/>
                <w:vertAlign w:val="baseline"/>
              </w:rPr>
            </w:pPr>
            <w:r>
              <w:rPr>
                <w:rFonts w:hint="eastAsia" w:ascii="宋体" w:hAnsi="宋体" w:eastAsia="宋体" w:cs="宋体"/>
                <w:color w:val="auto"/>
                <w:sz w:val="21"/>
                <w:szCs w:val="21"/>
              </w:rPr>
              <w:t>10000*7000*6000</w:t>
            </w:r>
          </w:p>
        </w:tc>
        <w:tc>
          <w:tcPr>
            <w:tcW w:w="5491"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利用附着在填料上好氧菌的快速增殖降解功能，对污水中有机物进行充分降解硝化，实现污水净化。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2"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val="en-US" w:eastAsia="zh-CN"/>
              </w:rPr>
            </w:pPr>
            <w:r>
              <w:rPr>
                <w:rFonts w:hint="eastAsia" w:ascii="宋体" w:hAnsi="宋体" w:eastAsia="宋体" w:cs="宋体"/>
                <w:i w:val="0"/>
                <w:caps w:val="0"/>
                <w:color w:val="auto"/>
                <w:spacing w:val="0"/>
                <w:sz w:val="24"/>
                <w:szCs w:val="24"/>
                <w:shd w:val="clear" w:fill="FFFFFF"/>
                <w:vertAlign w:val="baseline"/>
                <w:lang w:val="en-US" w:eastAsia="zh-CN"/>
              </w:rPr>
              <w:t>5</w:t>
            </w:r>
          </w:p>
        </w:tc>
        <w:tc>
          <w:tcPr>
            <w:tcW w:w="1215"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沉淀池</w:t>
            </w:r>
          </w:p>
        </w:tc>
        <w:tc>
          <w:tcPr>
            <w:tcW w:w="1860"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1"/>
                <w:szCs w:val="21"/>
                <w:shd w:val="clear" w:fill="FFFFFF"/>
                <w:vertAlign w:val="baseline"/>
              </w:rPr>
            </w:pPr>
            <w:r>
              <w:rPr>
                <w:rFonts w:hint="eastAsia" w:ascii="宋体" w:hAnsi="宋体" w:eastAsia="宋体" w:cs="宋体"/>
                <w:color w:val="auto"/>
                <w:sz w:val="21"/>
                <w:szCs w:val="21"/>
              </w:rPr>
              <w:t>10000*5000*6000</w:t>
            </w:r>
          </w:p>
        </w:tc>
        <w:tc>
          <w:tcPr>
            <w:tcW w:w="5491"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利用泥、水的密度不同使水泥分离，使水达到净化，污泥回流生化池或剩余污泥排入污泥池。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2"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val="en-US" w:eastAsia="zh-CN"/>
              </w:rPr>
            </w:pPr>
            <w:r>
              <w:rPr>
                <w:rFonts w:hint="eastAsia" w:ascii="宋体" w:hAnsi="宋体" w:eastAsia="宋体" w:cs="宋体"/>
                <w:i w:val="0"/>
                <w:caps w:val="0"/>
                <w:color w:val="auto"/>
                <w:spacing w:val="0"/>
                <w:sz w:val="24"/>
                <w:szCs w:val="24"/>
                <w:shd w:val="clear" w:fill="FFFFFF"/>
                <w:vertAlign w:val="baseline"/>
                <w:lang w:val="en-US" w:eastAsia="zh-CN"/>
              </w:rPr>
              <w:t>6</w:t>
            </w:r>
          </w:p>
        </w:tc>
        <w:tc>
          <w:tcPr>
            <w:tcW w:w="1215"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中间池</w:t>
            </w:r>
          </w:p>
        </w:tc>
        <w:tc>
          <w:tcPr>
            <w:tcW w:w="1860"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1"/>
                <w:szCs w:val="21"/>
                <w:shd w:val="clear" w:fill="FFFFFF"/>
                <w:vertAlign w:val="baseline"/>
              </w:rPr>
            </w:pPr>
            <w:r>
              <w:rPr>
                <w:rFonts w:hint="eastAsia" w:ascii="宋体" w:hAnsi="宋体" w:eastAsia="宋体" w:cs="宋体"/>
                <w:color w:val="auto"/>
                <w:sz w:val="21"/>
                <w:szCs w:val="21"/>
              </w:rPr>
              <w:t>4500*3000*6000</w:t>
            </w:r>
          </w:p>
        </w:tc>
        <w:tc>
          <w:tcPr>
            <w:tcW w:w="5491"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2"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val="en-US" w:eastAsia="zh-CN"/>
              </w:rPr>
            </w:pPr>
            <w:r>
              <w:rPr>
                <w:rFonts w:hint="eastAsia" w:ascii="宋体" w:hAnsi="宋体" w:eastAsia="宋体" w:cs="宋体"/>
                <w:i w:val="0"/>
                <w:caps w:val="0"/>
                <w:color w:val="auto"/>
                <w:spacing w:val="0"/>
                <w:sz w:val="24"/>
                <w:szCs w:val="24"/>
                <w:shd w:val="clear" w:fill="FFFFFF"/>
                <w:vertAlign w:val="baseline"/>
                <w:lang w:val="en-US" w:eastAsia="zh-CN"/>
              </w:rPr>
              <w:t>7</w:t>
            </w:r>
          </w:p>
        </w:tc>
        <w:tc>
          <w:tcPr>
            <w:tcW w:w="1215"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污泥池</w:t>
            </w:r>
          </w:p>
        </w:tc>
        <w:tc>
          <w:tcPr>
            <w:tcW w:w="1860" w:type="dxa"/>
            <w:vAlign w:val="center"/>
          </w:tcPr>
          <w:p>
            <w:pPr>
              <w:spacing w:line="220" w:lineRule="atLeast"/>
              <w:jc w:val="center"/>
              <w:rPr>
                <w:rFonts w:hint="eastAsia" w:ascii="宋体" w:hAnsi="宋体" w:eastAsia="宋体" w:cs="宋体"/>
                <w:i w:val="0"/>
                <w:caps w:val="0"/>
                <w:color w:val="auto"/>
                <w:spacing w:val="0"/>
                <w:sz w:val="21"/>
                <w:szCs w:val="21"/>
                <w:shd w:val="clear" w:fill="FFFFFF"/>
                <w:vertAlign w:val="baseline"/>
              </w:rPr>
            </w:pPr>
            <w:r>
              <w:rPr>
                <w:rFonts w:hint="eastAsia" w:ascii="宋体" w:hAnsi="宋体" w:eastAsia="宋体" w:cs="宋体"/>
                <w:color w:val="auto"/>
                <w:sz w:val="21"/>
                <w:szCs w:val="21"/>
              </w:rPr>
              <w:t>7000*4500*6000</w:t>
            </w:r>
          </w:p>
        </w:tc>
        <w:tc>
          <w:tcPr>
            <w:tcW w:w="5491"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储存污泥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2"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val="en-US" w:eastAsia="zh-CN"/>
              </w:rPr>
            </w:pPr>
            <w:r>
              <w:rPr>
                <w:rFonts w:hint="eastAsia" w:ascii="宋体" w:hAnsi="宋体" w:eastAsia="宋体" w:cs="宋体"/>
                <w:i w:val="0"/>
                <w:caps w:val="0"/>
                <w:color w:val="auto"/>
                <w:spacing w:val="0"/>
                <w:sz w:val="24"/>
                <w:szCs w:val="24"/>
                <w:shd w:val="clear" w:fill="FFFFFF"/>
                <w:vertAlign w:val="baseline"/>
                <w:lang w:val="en-US" w:eastAsia="zh-CN"/>
              </w:rPr>
              <w:t>8</w:t>
            </w:r>
          </w:p>
        </w:tc>
        <w:tc>
          <w:tcPr>
            <w:tcW w:w="1215"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消毒池</w:t>
            </w:r>
          </w:p>
        </w:tc>
        <w:tc>
          <w:tcPr>
            <w:tcW w:w="1860"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1"/>
                <w:szCs w:val="21"/>
                <w:shd w:val="clear" w:fill="FFFFFF"/>
                <w:vertAlign w:val="baseline"/>
              </w:rPr>
            </w:pPr>
            <w:r>
              <w:rPr>
                <w:rFonts w:hint="eastAsia" w:ascii="宋体" w:hAnsi="宋体" w:eastAsia="宋体" w:cs="宋体"/>
                <w:color w:val="auto"/>
                <w:sz w:val="21"/>
                <w:szCs w:val="21"/>
              </w:rPr>
              <w:t>12050*2000*6000</w:t>
            </w:r>
          </w:p>
        </w:tc>
        <w:tc>
          <w:tcPr>
            <w:tcW w:w="5491"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加药消灭大肠杆菌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2"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val="en-US" w:eastAsia="zh-CN"/>
              </w:rPr>
            </w:pPr>
            <w:r>
              <w:rPr>
                <w:rFonts w:hint="eastAsia" w:ascii="宋体" w:hAnsi="宋体" w:eastAsia="宋体" w:cs="宋体"/>
                <w:i w:val="0"/>
                <w:caps w:val="0"/>
                <w:color w:val="auto"/>
                <w:spacing w:val="0"/>
                <w:sz w:val="24"/>
                <w:szCs w:val="24"/>
                <w:shd w:val="clear" w:fill="FFFFFF"/>
                <w:vertAlign w:val="baseline"/>
                <w:lang w:val="en-US" w:eastAsia="zh-CN"/>
              </w:rPr>
              <w:t>9</w:t>
            </w:r>
          </w:p>
        </w:tc>
        <w:tc>
          <w:tcPr>
            <w:tcW w:w="1215"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电气控制系统</w:t>
            </w:r>
          </w:p>
        </w:tc>
        <w:tc>
          <w:tcPr>
            <w:tcW w:w="1860"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rPr>
            </w:pPr>
          </w:p>
        </w:tc>
        <w:tc>
          <w:tcPr>
            <w:tcW w:w="5491" w:type="dxa"/>
            <w:vAlign w:val="center"/>
          </w:tcPr>
          <w:p>
            <w:pPr>
              <w:pStyle w:val="3"/>
              <w:keepNext w:val="0"/>
              <w:keepLines w:val="0"/>
              <w:widowControl/>
              <w:numPr>
                <w:ilvl w:val="0"/>
                <w:numId w:val="0"/>
              </w:numPr>
              <w:suppressLineNumbers w:val="0"/>
              <w:ind w:right="0" w:rightChars="0"/>
              <w:jc w:val="center"/>
              <w:rPr>
                <w:rFonts w:hint="eastAsia" w:ascii="宋体" w:hAnsi="宋体" w:eastAsia="宋体" w:cs="宋体"/>
                <w:i w:val="0"/>
                <w:caps w:val="0"/>
                <w:color w:val="auto"/>
                <w:spacing w:val="0"/>
                <w:sz w:val="24"/>
                <w:szCs w:val="24"/>
                <w:shd w:val="clear" w:fill="FFFFFF"/>
                <w:vertAlign w:val="baseline"/>
                <w:lang w:eastAsia="zh-CN"/>
              </w:rPr>
            </w:pPr>
            <w:r>
              <w:rPr>
                <w:rFonts w:hint="eastAsia" w:ascii="宋体" w:hAnsi="宋体" w:eastAsia="宋体" w:cs="宋体"/>
                <w:i w:val="0"/>
                <w:caps w:val="0"/>
                <w:color w:val="auto"/>
                <w:spacing w:val="0"/>
                <w:sz w:val="24"/>
                <w:szCs w:val="24"/>
                <w:shd w:val="clear" w:fill="FFFFFF"/>
                <w:vertAlign w:val="baseline"/>
                <w:lang w:eastAsia="zh-CN"/>
              </w:rPr>
              <w:t>完成各工艺单元电机等需电设备的运行，显示报警和手动、（半）自动运行控制功能。</w:t>
            </w:r>
          </w:p>
        </w:tc>
      </w:tr>
    </w:tbl>
    <w:p>
      <w:pPr>
        <w:pStyle w:val="3"/>
        <w:keepNext w:val="0"/>
        <w:keepLines w:val="0"/>
        <w:widowControl/>
        <w:numPr>
          <w:ilvl w:val="0"/>
          <w:numId w:val="0"/>
        </w:numPr>
        <w:suppressLineNumbers w:val="0"/>
        <w:shd w:val="clear" w:fill="FFFFFF"/>
        <w:ind w:leftChars="0" w:right="0" w:rightChars="0"/>
        <w:jc w:val="left"/>
        <w:rPr>
          <w:rFonts w:hint="eastAsia" w:ascii="宋体" w:hAnsi="宋体" w:eastAsia="宋体" w:cs="宋体"/>
          <w:i w:val="0"/>
          <w:caps w:val="0"/>
          <w:color w:val="auto"/>
          <w:spacing w:val="0"/>
          <w:sz w:val="28"/>
          <w:szCs w:val="28"/>
          <w:shd w:val="clear" w:fill="FFFFFF"/>
          <w:lang w:val="en-US" w:eastAsia="zh-CN"/>
        </w:rPr>
      </w:pPr>
    </w:p>
    <w:p>
      <w:pPr>
        <w:pStyle w:val="3"/>
        <w:keepNext w:val="0"/>
        <w:keepLines w:val="0"/>
        <w:widowControl/>
        <w:numPr>
          <w:ilvl w:val="0"/>
          <w:numId w:val="0"/>
        </w:numPr>
        <w:suppressLineNumbers w:val="0"/>
        <w:shd w:val="clear" w:fill="FFFFFF"/>
        <w:ind w:leftChars="0" w:right="0" w:rightChars="0"/>
        <w:jc w:val="left"/>
        <w:rPr>
          <w:rFonts w:hint="eastAsia" w:ascii="宋体" w:hAnsi="宋体" w:eastAsia="宋体" w:cs="宋体"/>
          <w:i w:val="0"/>
          <w:caps w:val="0"/>
          <w:color w:val="auto"/>
          <w:spacing w:val="0"/>
          <w:sz w:val="28"/>
          <w:szCs w:val="28"/>
          <w:shd w:val="clear" w:fill="FFFFFF"/>
          <w:lang w:val="en-US" w:eastAsia="zh-CN"/>
        </w:rPr>
      </w:pPr>
    </w:p>
    <w:p>
      <w:pPr>
        <w:pStyle w:val="3"/>
        <w:keepNext w:val="0"/>
        <w:keepLines w:val="0"/>
        <w:widowControl/>
        <w:numPr>
          <w:ilvl w:val="0"/>
          <w:numId w:val="0"/>
        </w:numPr>
        <w:suppressLineNumbers w:val="0"/>
        <w:shd w:val="clear" w:fill="FFFFFF"/>
        <w:ind w:leftChars="0" w:right="0" w:rightChars="0"/>
        <w:jc w:val="left"/>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4、出水水质标准</w:t>
      </w:r>
    </w:p>
    <w:p>
      <w:pPr>
        <w:pStyle w:val="3"/>
        <w:keepNext w:val="0"/>
        <w:keepLines w:val="0"/>
        <w:widowControl/>
        <w:numPr>
          <w:ilvl w:val="0"/>
          <w:numId w:val="0"/>
        </w:numPr>
        <w:suppressLineNumbers w:val="0"/>
        <w:shd w:val="clear" w:fill="FFFFFF"/>
        <w:ind w:leftChars="0" w:right="0" w:rightChars="0" w:firstLine="560" w:firstLineChars="200"/>
        <w:jc w:val="left"/>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污水处理后排入城市污水管网，其处理后的出水中污染物应满足综合医疗机构和其他医疗机构水污染物排放限值（日均值）中的排放标准：</w:t>
      </w:r>
    </w:p>
    <w:tbl>
      <w:tblPr>
        <w:tblStyle w:val="5"/>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047"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项目</w:t>
            </w:r>
          </w:p>
        </w:tc>
        <w:tc>
          <w:tcPr>
            <w:tcW w:w="6313"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GB18466-2005（mg/L）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047" w:type="dxa"/>
            <w:vAlign w:val="center"/>
          </w:tcPr>
          <w:p>
            <w:pPr>
              <w:jc w:val="center"/>
              <w:rPr>
                <w:rFonts w:hint="eastAsia" w:ascii="宋体" w:hAnsi="宋体" w:eastAsia="宋体" w:cs="宋体"/>
                <w:color w:val="auto"/>
                <w:sz w:val="24"/>
                <w:szCs w:val="24"/>
                <w:vertAlign w:val="baseline"/>
              </w:rPr>
            </w:pPr>
            <w:r>
              <w:rPr>
                <w:rFonts w:hint="eastAsia" w:ascii="宋体" w:hAnsi="宋体" w:eastAsia="宋体" w:cs="宋体"/>
                <w:i w:val="0"/>
                <w:caps w:val="0"/>
                <w:color w:val="auto"/>
                <w:spacing w:val="0"/>
                <w:sz w:val="24"/>
                <w:szCs w:val="24"/>
                <w:shd w:val="clear" w:fill="FFFFFF"/>
                <w:vertAlign w:val="baseline"/>
                <w:lang w:val="en-US" w:eastAsia="zh-CN"/>
              </w:rPr>
              <w:t>PH</w:t>
            </w:r>
          </w:p>
        </w:tc>
        <w:tc>
          <w:tcPr>
            <w:tcW w:w="6313" w:type="dxa"/>
            <w:vAlign w:val="center"/>
          </w:tcPr>
          <w:p>
            <w:pPr>
              <w:jc w:val="center"/>
              <w:rPr>
                <w:rFonts w:hint="eastAsia" w:ascii="宋体" w:hAnsi="宋体" w:eastAsia="宋体" w:cs="宋体"/>
                <w:color w:val="auto"/>
                <w:sz w:val="24"/>
                <w:szCs w:val="24"/>
                <w:vertAlign w:val="baseline"/>
              </w:rPr>
            </w:pPr>
            <w:r>
              <w:rPr>
                <w:rFonts w:hint="eastAsia" w:ascii="宋体" w:hAnsi="宋体" w:eastAsia="宋体" w:cs="宋体"/>
                <w:i w:val="0"/>
                <w:caps w:val="0"/>
                <w:color w:val="auto"/>
                <w:spacing w:val="0"/>
                <w:sz w:val="24"/>
                <w:szCs w:val="24"/>
                <w:shd w:val="clear" w:fill="FFFFFF"/>
                <w:vertAlign w:val="baseline"/>
                <w:lang w:val="en-US" w:eastAsia="zh-CN"/>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047" w:type="dxa"/>
            <w:vAlign w:val="center"/>
          </w:tcPr>
          <w:p>
            <w:pPr>
              <w:jc w:val="center"/>
              <w:rPr>
                <w:rFonts w:hint="eastAsia" w:ascii="宋体" w:hAnsi="宋体" w:eastAsia="宋体" w:cs="宋体"/>
                <w:color w:val="auto"/>
                <w:sz w:val="24"/>
                <w:szCs w:val="24"/>
                <w:vertAlign w:val="baseline"/>
                <w:lang w:val="en-US"/>
              </w:rPr>
            </w:pPr>
            <w:r>
              <w:rPr>
                <w:rFonts w:hint="eastAsia" w:ascii="宋体" w:hAnsi="宋体" w:eastAsia="宋体" w:cs="宋体"/>
                <w:i w:val="0"/>
                <w:caps w:val="0"/>
                <w:color w:val="auto"/>
                <w:spacing w:val="0"/>
                <w:sz w:val="24"/>
                <w:szCs w:val="24"/>
                <w:shd w:val="clear" w:fill="FFFFFF"/>
                <w:vertAlign w:val="baseline"/>
                <w:lang w:val="en-US" w:eastAsia="zh-CN"/>
              </w:rPr>
              <w:t>COD</w:t>
            </w:r>
            <w:r>
              <w:rPr>
                <w:rFonts w:hint="eastAsia" w:ascii="宋体" w:hAnsi="宋体" w:eastAsia="宋体" w:cs="宋体"/>
                <w:i w:val="0"/>
                <w:caps w:val="0"/>
                <w:color w:val="auto"/>
                <w:spacing w:val="0"/>
                <w:sz w:val="24"/>
                <w:szCs w:val="24"/>
                <w:shd w:val="clear" w:fill="FFFFFF"/>
                <w:vertAlign w:val="subscript"/>
                <w:lang w:val="en-US" w:eastAsia="zh-CN"/>
              </w:rPr>
              <w:t>cr</w:t>
            </w:r>
          </w:p>
        </w:tc>
        <w:tc>
          <w:tcPr>
            <w:tcW w:w="6313"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047"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BOD</w:t>
            </w:r>
            <w:r>
              <w:rPr>
                <w:rFonts w:hint="eastAsia" w:ascii="宋体" w:hAnsi="宋体" w:eastAsia="宋体" w:cs="宋体"/>
                <w:color w:val="auto"/>
                <w:sz w:val="24"/>
                <w:szCs w:val="24"/>
                <w:vertAlign w:val="subscript"/>
                <w:lang w:val="en-US" w:eastAsia="zh-CN"/>
              </w:rPr>
              <w:t>5</w:t>
            </w:r>
          </w:p>
        </w:tc>
        <w:tc>
          <w:tcPr>
            <w:tcW w:w="6313" w:type="dxa"/>
            <w:vAlign w:val="center"/>
          </w:tcPr>
          <w:p>
            <w:pPr>
              <w:jc w:val="center"/>
              <w:rPr>
                <w:rFonts w:hint="eastAsia" w:ascii="宋体" w:hAnsi="宋体" w:eastAsia="宋体" w:cs="宋体"/>
                <w:color w:val="auto"/>
                <w:sz w:val="24"/>
                <w:szCs w:val="24"/>
                <w:vertAlign w:val="baseline"/>
                <w:lang w:val="en-US"/>
              </w:rPr>
            </w:pP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047"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SS</w:t>
            </w:r>
          </w:p>
        </w:tc>
        <w:tc>
          <w:tcPr>
            <w:tcW w:w="6313" w:type="dxa"/>
            <w:vAlign w:val="center"/>
          </w:tcPr>
          <w:p>
            <w:pPr>
              <w:jc w:val="center"/>
              <w:rPr>
                <w:rFonts w:hint="eastAsia" w:ascii="宋体" w:hAnsi="宋体" w:eastAsia="宋体" w:cs="宋体"/>
                <w:color w:val="auto"/>
                <w:sz w:val="24"/>
                <w:szCs w:val="24"/>
                <w:vertAlign w:val="baseline"/>
                <w:lang w:val="en-US"/>
              </w:rPr>
            </w:pP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047"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NH</w:t>
            </w:r>
            <w:r>
              <w:rPr>
                <w:rFonts w:hint="eastAsia" w:ascii="宋体" w:hAnsi="宋体" w:eastAsia="宋体" w:cs="宋体"/>
                <w:color w:val="auto"/>
                <w:sz w:val="24"/>
                <w:szCs w:val="24"/>
                <w:vertAlign w:val="subscript"/>
                <w:lang w:val="en-US" w:eastAsia="zh-CN"/>
              </w:rPr>
              <w:t>3</w:t>
            </w:r>
            <w:r>
              <w:rPr>
                <w:rFonts w:hint="eastAsia" w:ascii="宋体" w:hAnsi="宋体" w:eastAsia="宋体" w:cs="宋体"/>
                <w:color w:val="auto"/>
                <w:sz w:val="24"/>
                <w:szCs w:val="24"/>
                <w:vertAlign w:val="baseline"/>
                <w:lang w:val="en-US" w:eastAsia="zh-CN"/>
              </w:rPr>
              <w:t>-N</w:t>
            </w:r>
          </w:p>
        </w:tc>
        <w:tc>
          <w:tcPr>
            <w:tcW w:w="6313"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047"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动植物油</w:t>
            </w:r>
          </w:p>
        </w:tc>
        <w:tc>
          <w:tcPr>
            <w:tcW w:w="6313" w:type="dxa"/>
            <w:vAlign w:val="center"/>
          </w:tcPr>
          <w:p>
            <w:pPr>
              <w:jc w:val="center"/>
              <w:rPr>
                <w:rFonts w:hint="eastAsia" w:ascii="宋体" w:hAnsi="宋体" w:eastAsia="宋体" w:cs="宋体"/>
                <w:color w:val="auto"/>
                <w:sz w:val="24"/>
                <w:szCs w:val="24"/>
                <w:vertAlign w:val="baseline"/>
                <w:lang w:val="en-US"/>
              </w:rPr>
            </w:pP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047"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TP</w:t>
            </w:r>
          </w:p>
        </w:tc>
        <w:tc>
          <w:tcPr>
            <w:tcW w:w="6313"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047"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粪大肠菌群数</w:t>
            </w:r>
          </w:p>
        </w:tc>
        <w:tc>
          <w:tcPr>
            <w:tcW w:w="6313" w:type="dxa"/>
            <w:vAlign w:val="center"/>
          </w:tcPr>
          <w:p>
            <w:pPr>
              <w:jc w:val="center"/>
              <w:rPr>
                <w:rFonts w:hint="eastAsia" w:ascii="宋体" w:hAnsi="宋体" w:eastAsia="宋体" w:cs="宋体"/>
                <w:color w:val="auto"/>
                <w:sz w:val="24"/>
                <w:szCs w:val="24"/>
                <w:vertAlign w:val="baseline"/>
                <w:lang w:val="en-US"/>
              </w:rPr>
            </w:pP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5000个/L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2047"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总余氯</w:t>
            </w:r>
          </w:p>
        </w:tc>
        <w:tc>
          <w:tcPr>
            <w:tcW w:w="6313"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____</w:t>
            </w:r>
          </w:p>
        </w:tc>
      </w:tr>
    </w:tbl>
    <w:p>
      <w:pPr>
        <w:rPr>
          <w:rFonts w:hint="eastAsia" w:ascii="宋体" w:hAnsi="宋体" w:eastAsia="宋体" w:cs="宋体"/>
          <w:sz w:val="28"/>
          <w:szCs w:val="28"/>
        </w:rPr>
      </w:pPr>
    </w:p>
    <w:sectPr>
      <w:pgSz w:w="11906" w:h="16838"/>
      <w:pgMar w:top="1417"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4509"/>
    <w:multiLevelType w:val="singleLevel"/>
    <w:tmpl w:val="160D4509"/>
    <w:lvl w:ilvl="0" w:tentative="0">
      <w:start w:val="2"/>
      <w:numFmt w:val="decimal"/>
      <w:lvlText w:val="%1."/>
      <w:lvlJc w:val="left"/>
      <w:pPr>
        <w:tabs>
          <w:tab w:val="left" w:pos="312"/>
        </w:tabs>
      </w:pPr>
    </w:lvl>
  </w:abstractNum>
  <w:abstractNum w:abstractNumId="1">
    <w:nsid w:val="281DA31D"/>
    <w:multiLevelType w:val="singleLevel"/>
    <w:tmpl w:val="281DA31D"/>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136D7"/>
    <w:rsid w:val="00032179"/>
    <w:rsid w:val="01CC2B2C"/>
    <w:rsid w:val="03CF607D"/>
    <w:rsid w:val="08F855FA"/>
    <w:rsid w:val="0EEF1A56"/>
    <w:rsid w:val="2044509D"/>
    <w:rsid w:val="2082116F"/>
    <w:rsid w:val="216A7624"/>
    <w:rsid w:val="308111A8"/>
    <w:rsid w:val="33DA2267"/>
    <w:rsid w:val="35DE6B3B"/>
    <w:rsid w:val="38CF4A8C"/>
    <w:rsid w:val="3D8A3787"/>
    <w:rsid w:val="48A040D5"/>
    <w:rsid w:val="55446066"/>
    <w:rsid w:val="583136D7"/>
    <w:rsid w:val="751F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2019-04-17T06:31:00Z</dcterms:created>
  <dc:creator>星愿</dc:creator>
  <cp:lastModifiedBy>星愿</cp:lastModifiedBy>
  <cp:lastPrinted>2019-04-18T01:21:00Z</cp:lastPrinted>
  <dcterms:modified xsi:type="dcterms:W3CDTF">2019-04-24T01:02:29Z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